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2"/>
        <w:gridCol w:w="5064"/>
      </w:tblGrid>
      <w:tr w:rsidR="008303CE" w14:paraId="554E40B5" w14:textId="77777777" w:rsidTr="0009359A">
        <w:tc>
          <w:tcPr>
            <w:tcW w:w="10436" w:type="dxa"/>
            <w:gridSpan w:val="2"/>
            <w:tcBorders>
              <w:top w:val="single" w:sz="12" w:space="0" w:color="auto"/>
              <w:left w:val="single" w:sz="12" w:space="0" w:color="auto"/>
              <w:bottom w:val="single" w:sz="12" w:space="0" w:color="auto"/>
              <w:right w:val="single" w:sz="12" w:space="0" w:color="auto"/>
            </w:tcBorders>
            <w:shd w:val="clear" w:color="auto" w:fill="000000" w:themeFill="text1"/>
          </w:tcPr>
          <w:p w14:paraId="4BF3714C" w14:textId="0232224C" w:rsidR="008303CE" w:rsidRDefault="008303CE" w:rsidP="008303CE">
            <w:pPr>
              <w:jc w:val="center"/>
              <w:rPr>
                <w:rFonts w:ascii="Arial" w:hAnsi="Arial" w:cs="Arial"/>
              </w:rPr>
            </w:pPr>
            <w:r w:rsidRPr="0009359A">
              <w:rPr>
                <w:rFonts w:ascii="Arial" w:hAnsi="Arial" w:cs="Arial"/>
                <w:b/>
              </w:rPr>
              <w:t>Analyse de la tâche</w:t>
            </w:r>
          </w:p>
        </w:tc>
      </w:tr>
      <w:tr w:rsidR="004A0399" w14:paraId="77E4190D" w14:textId="77777777" w:rsidTr="00111313">
        <w:tc>
          <w:tcPr>
            <w:tcW w:w="5372" w:type="dxa"/>
            <w:tcBorders>
              <w:top w:val="single" w:sz="12" w:space="0" w:color="auto"/>
              <w:left w:val="single" w:sz="12" w:space="0" w:color="auto"/>
              <w:bottom w:val="single" w:sz="24" w:space="0" w:color="auto"/>
              <w:right w:val="single" w:sz="12" w:space="0" w:color="auto"/>
            </w:tcBorders>
          </w:tcPr>
          <w:p w14:paraId="3CCF5629" w14:textId="3DFEF320" w:rsidR="004A0399" w:rsidRPr="00F6665D" w:rsidRDefault="004A0399">
            <w:pPr>
              <w:rPr>
                <w:rFonts w:ascii="Arial" w:hAnsi="Arial" w:cs="Arial"/>
                <w:b/>
              </w:rPr>
            </w:pPr>
            <w:r w:rsidRPr="00F6665D">
              <w:rPr>
                <w:rFonts w:ascii="Arial" w:hAnsi="Arial" w:cs="Arial"/>
                <w:b/>
              </w:rPr>
              <w:t>T</w:t>
            </w:r>
            <w:r w:rsidR="00F31DFF">
              <w:rPr>
                <w:rFonts w:ascii="Arial" w:hAnsi="Arial" w:cs="Arial"/>
                <w:b/>
              </w:rPr>
              <w:t>itre</w:t>
            </w:r>
            <w:r w:rsidR="00F6665D" w:rsidRPr="00F6665D">
              <w:rPr>
                <w:rFonts w:ascii="Arial" w:hAnsi="Arial" w:cs="Arial"/>
                <w:b/>
              </w:rPr>
              <w:t> :</w:t>
            </w:r>
            <w:r w:rsidR="00111313">
              <w:rPr>
                <w:rFonts w:ascii="Arial" w:hAnsi="Arial" w:cs="Arial"/>
                <w:b/>
              </w:rPr>
              <w:t xml:space="preserve"> Préparation au test d’aptitudes physiques</w:t>
            </w:r>
          </w:p>
        </w:tc>
        <w:tc>
          <w:tcPr>
            <w:tcW w:w="5064" w:type="dxa"/>
            <w:tcBorders>
              <w:top w:val="single" w:sz="12" w:space="0" w:color="auto"/>
              <w:left w:val="single" w:sz="12" w:space="0" w:color="auto"/>
              <w:bottom w:val="single" w:sz="24" w:space="0" w:color="auto"/>
              <w:right w:val="single" w:sz="12" w:space="0" w:color="auto"/>
            </w:tcBorders>
          </w:tcPr>
          <w:p w14:paraId="70D00887" w14:textId="1384738A" w:rsidR="004A0399" w:rsidRPr="00F6665D" w:rsidRDefault="004A0399">
            <w:pPr>
              <w:rPr>
                <w:rFonts w:ascii="Arial" w:hAnsi="Arial" w:cs="Arial"/>
                <w:b/>
              </w:rPr>
            </w:pPr>
            <w:r w:rsidRPr="00F6665D">
              <w:rPr>
                <w:rFonts w:ascii="Arial" w:hAnsi="Arial" w:cs="Arial"/>
                <w:b/>
              </w:rPr>
              <w:t>MAT-</w:t>
            </w:r>
            <w:r w:rsidR="00111313">
              <w:rPr>
                <w:rFonts w:ascii="Arial" w:hAnsi="Arial" w:cs="Arial"/>
                <w:b/>
              </w:rPr>
              <w:t>4151</w:t>
            </w:r>
          </w:p>
        </w:tc>
      </w:tr>
      <w:tr w:rsidR="00C710D7" w14:paraId="08F64F7E" w14:textId="77777777" w:rsidTr="00310FAC">
        <w:tc>
          <w:tcPr>
            <w:tcW w:w="10436" w:type="dxa"/>
            <w:gridSpan w:val="2"/>
            <w:tcBorders>
              <w:top w:val="single" w:sz="24" w:space="0" w:color="auto"/>
              <w:left w:val="single" w:sz="24" w:space="0" w:color="auto"/>
              <w:bottom w:val="single" w:sz="12" w:space="0" w:color="auto"/>
              <w:right w:val="single" w:sz="24" w:space="0" w:color="auto"/>
            </w:tcBorders>
          </w:tcPr>
          <w:p w14:paraId="2D79AEAB" w14:textId="7CC1BF96" w:rsidR="00C710D7" w:rsidRPr="001005B0" w:rsidRDefault="00C710D7" w:rsidP="00C710D7">
            <w:pPr>
              <w:rPr>
                <w:rFonts w:ascii="Arial" w:hAnsi="Arial" w:cs="Arial"/>
              </w:rPr>
            </w:pPr>
            <w:r w:rsidRPr="00F4727A">
              <w:rPr>
                <w:rFonts w:ascii="Arial" w:hAnsi="Arial" w:cs="Arial"/>
                <w:b/>
              </w:rPr>
              <w:t>Intention pédagogique</w:t>
            </w:r>
            <w:r w:rsidRPr="001005B0">
              <w:rPr>
                <w:rFonts w:ascii="Arial" w:hAnsi="Arial" w:cs="Arial"/>
              </w:rPr>
              <w:t xml:space="preserve"> </w:t>
            </w:r>
            <w:r w:rsidR="0046544B" w:rsidRPr="001005B0">
              <w:rPr>
                <w:rFonts w:ascii="Arial" w:hAnsi="Arial" w:cs="Arial"/>
              </w:rPr>
              <w:t>et liens avec le programme</w:t>
            </w:r>
          </w:p>
          <w:p w14:paraId="19756EF5" w14:textId="77777777" w:rsidR="00C710D7" w:rsidRDefault="00C710D7">
            <w:pPr>
              <w:rPr>
                <w:rFonts w:ascii="Arial" w:hAnsi="Arial" w:cs="Arial"/>
              </w:rPr>
            </w:pPr>
          </w:p>
          <w:p w14:paraId="126EE969" w14:textId="0C339F55" w:rsidR="00BF628A" w:rsidRDefault="00111313">
            <w:r>
              <w:t>Donner l’occasion à l’élève d’utiliser la fonction en escalier en contexte, présentée sous différents registres.</w:t>
            </w:r>
          </w:p>
          <w:p w14:paraId="302EA82B" w14:textId="492E5B3C" w:rsidR="00BF628A" w:rsidRDefault="00BF628A">
            <w:pPr>
              <w:rPr>
                <w:rFonts w:ascii="Arial" w:hAnsi="Arial" w:cs="Arial"/>
              </w:rPr>
            </w:pPr>
          </w:p>
        </w:tc>
      </w:tr>
      <w:tr w:rsidR="002D42FE" w14:paraId="080ACF2D" w14:textId="77777777" w:rsidTr="00310FAC">
        <w:tc>
          <w:tcPr>
            <w:tcW w:w="10436" w:type="dxa"/>
            <w:gridSpan w:val="2"/>
            <w:tcBorders>
              <w:top w:val="single" w:sz="12" w:space="0" w:color="auto"/>
              <w:left w:val="single" w:sz="12" w:space="0" w:color="auto"/>
              <w:bottom w:val="single" w:sz="12" w:space="0" w:color="auto"/>
              <w:right w:val="single" w:sz="12" w:space="0" w:color="auto"/>
            </w:tcBorders>
          </w:tcPr>
          <w:p w14:paraId="1835D7E8" w14:textId="1CB0841E" w:rsidR="002D42FE" w:rsidRDefault="002D42FE" w:rsidP="002D42FE">
            <w:pPr>
              <w:rPr>
                <w:rFonts w:ascii="Arial" w:hAnsi="Arial" w:cs="Arial"/>
              </w:rPr>
            </w:pPr>
            <w:r w:rsidRPr="0C562D38">
              <w:rPr>
                <w:rFonts w:ascii="Arial" w:hAnsi="Arial" w:cs="Arial"/>
              </w:rPr>
              <w:t xml:space="preserve">Suggestion de moment d’administration : </w:t>
            </w:r>
            <w:r w:rsidR="00111313">
              <w:rPr>
                <w:rFonts w:ascii="Arial" w:hAnsi="Arial" w:cs="Arial"/>
              </w:rPr>
              <w:t>En cours de formation</w:t>
            </w:r>
          </w:p>
          <w:p w14:paraId="64A8AC3B" w14:textId="5D7DEFF7" w:rsidR="002D42FE" w:rsidRDefault="002D42FE" w:rsidP="002D42FE">
            <w:pPr>
              <w:rPr>
                <w:rFonts w:ascii="Arial" w:hAnsi="Arial" w:cs="Arial"/>
              </w:rPr>
            </w:pPr>
            <w:r>
              <w:rPr>
                <w:rFonts w:ascii="Arial" w:hAnsi="Arial" w:cs="Arial"/>
              </w:rPr>
              <w:t>N</w:t>
            </w:r>
            <w:r w:rsidRPr="0C562D38">
              <w:rPr>
                <w:rFonts w:ascii="Arial" w:hAnsi="Arial" w:cs="Arial"/>
              </w:rPr>
              <w:t>ive</w:t>
            </w:r>
            <w:r w:rsidR="00111313">
              <w:rPr>
                <w:rFonts w:ascii="Arial" w:hAnsi="Arial" w:cs="Arial"/>
              </w:rPr>
              <w:t>au de complexité de la tâche : Bas</w:t>
            </w:r>
          </w:p>
          <w:p w14:paraId="35E4422E" w14:textId="6EB7D2E5" w:rsidR="002D42FE" w:rsidRDefault="002D42FE" w:rsidP="002D42FE">
            <w:pPr>
              <w:rPr>
                <w:rFonts w:ascii="Arial" w:hAnsi="Arial" w:cs="Arial"/>
              </w:rPr>
            </w:pPr>
            <w:r w:rsidRPr="0C562D38">
              <w:rPr>
                <w:rFonts w:ascii="Arial" w:hAnsi="Arial" w:cs="Arial"/>
              </w:rPr>
              <w:t>Prérequis pour réaliser cette tâche :</w:t>
            </w:r>
            <w:r w:rsidR="00111313">
              <w:rPr>
                <w:rFonts w:ascii="Arial" w:hAnsi="Arial" w:cs="Arial"/>
              </w:rPr>
              <w:t xml:space="preserve"> Fonction en escalier</w:t>
            </w:r>
          </w:p>
          <w:p w14:paraId="26D6586B" w14:textId="77777777" w:rsidR="002D42FE" w:rsidRPr="00F4727A" w:rsidRDefault="002D42FE" w:rsidP="00C710D7">
            <w:pPr>
              <w:rPr>
                <w:rFonts w:ascii="Arial" w:hAnsi="Arial" w:cs="Arial"/>
                <w:b/>
              </w:rPr>
            </w:pPr>
          </w:p>
        </w:tc>
      </w:tr>
      <w:tr w:rsidR="00C710D7" w14:paraId="206A1301" w14:textId="77777777" w:rsidTr="00310FAC">
        <w:tc>
          <w:tcPr>
            <w:tcW w:w="10436" w:type="dxa"/>
            <w:gridSpan w:val="2"/>
            <w:tcBorders>
              <w:top w:val="single" w:sz="12" w:space="0" w:color="auto"/>
              <w:left w:val="single" w:sz="12" w:space="0" w:color="auto"/>
              <w:bottom w:val="single" w:sz="12" w:space="0" w:color="auto"/>
              <w:right w:val="single" w:sz="12" w:space="0" w:color="auto"/>
            </w:tcBorders>
          </w:tcPr>
          <w:p w14:paraId="33F3F35D" w14:textId="56B297EF" w:rsidR="00C710D7" w:rsidRDefault="00C710D7" w:rsidP="00C710D7">
            <w:pPr>
              <w:rPr>
                <w:rFonts w:ascii="Arial" w:hAnsi="Arial" w:cs="Arial"/>
                <w:b/>
              </w:rPr>
            </w:pPr>
            <w:r w:rsidRPr="00CC3F46">
              <w:rPr>
                <w:rFonts w:ascii="Arial" w:hAnsi="Arial" w:cs="Arial"/>
                <w:b/>
              </w:rPr>
              <w:t xml:space="preserve">Principale stratégie </w:t>
            </w:r>
            <w:r w:rsidR="003171C2">
              <w:rPr>
                <w:rFonts w:ascii="Arial" w:hAnsi="Arial" w:cs="Arial"/>
                <w:b/>
              </w:rPr>
              <w:t xml:space="preserve">de résolution </w:t>
            </w:r>
            <w:r w:rsidRPr="00CC3F46">
              <w:rPr>
                <w:rFonts w:ascii="Arial" w:hAnsi="Arial" w:cs="Arial"/>
                <w:b/>
              </w:rPr>
              <w:t>mobilisée dans la tâche (stratégie-vedette)</w:t>
            </w:r>
          </w:p>
          <w:p w14:paraId="495060AE" w14:textId="5958D80C" w:rsidR="0C562D38" w:rsidRDefault="00111313" w:rsidP="00111313">
            <w:pPr>
              <w:pStyle w:val="paragraph"/>
              <w:rPr>
                <w:rFonts w:ascii="Arial" w:hAnsi="Arial" w:cs="Arial"/>
                <w:b/>
                <w:bCs/>
              </w:rPr>
            </w:pPr>
            <w:r>
              <w:rPr>
                <w:rStyle w:val="normaltextrun"/>
                <w:rFonts w:ascii="Calibri" w:hAnsi="Calibri" w:cs="Calibri"/>
                <w:color w:val="000000"/>
                <w:sz w:val="22"/>
                <w:szCs w:val="22"/>
                <w:bdr w:val="none" w:sz="0" w:space="0" w:color="auto" w:frame="1"/>
              </w:rPr>
              <w:t>Discriminer les concepts algébriques à mobiliser qui peuvent être appliqués directement en tenant compte des données déjà fournies</w:t>
            </w:r>
            <w:r>
              <w:rPr>
                <w:rStyle w:val="normaltextrun"/>
                <w:rFonts w:ascii="Calibri" w:hAnsi="Calibri" w:cs="Calibri"/>
                <w:color w:val="000000"/>
                <w:sz w:val="22"/>
                <w:szCs w:val="22"/>
                <w:bdr w:val="none" w:sz="0" w:space="0" w:color="auto" w:frame="1"/>
              </w:rPr>
              <w:t xml:space="preserve"> (identifier la fonction en escalier)</w:t>
            </w:r>
          </w:p>
          <w:p w14:paraId="40B4614F" w14:textId="48ABAF25" w:rsidR="0C562D38" w:rsidRDefault="0C562D38" w:rsidP="0C562D38">
            <w:pPr>
              <w:pStyle w:val="paragraph"/>
              <w:jc w:val="both"/>
              <w:rPr>
                <w:rStyle w:val="normaltextrun"/>
                <w:rFonts w:ascii="Arial" w:hAnsi="Arial" w:cs="Arial"/>
                <w:sz w:val="22"/>
                <w:szCs w:val="22"/>
                <w:lang w:val="fr-CA"/>
              </w:rPr>
            </w:pPr>
            <w:r w:rsidRPr="0C562D38">
              <w:rPr>
                <w:rFonts w:ascii="Arial" w:hAnsi="Arial" w:cs="Arial"/>
                <w:b/>
                <w:bCs/>
              </w:rPr>
              <w:t>Autres stratégies de résolution utiles mobilisées</w:t>
            </w:r>
          </w:p>
          <w:p w14:paraId="02B31B23" w14:textId="31232863" w:rsidR="00111313" w:rsidRDefault="00111313" w:rsidP="00111313">
            <w:pPr>
              <w:pStyle w:val="paragraph"/>
              <w:numPr>
                <w:ilvl w:val="0"/>
                <w:numId w:val="9"/>
              </w:numPr>
              <w:jc w:val="both"/>
              <w:rPr>
                <w:rFonts w:ascii="Arial" w:hAnsi="Arial" w:cs="Arial"/>
              </w:rPr>
            </w:pPr>
            <w:r>
              <w:rPr>
                <w:rStyle w:val="normaltextrun"/>
                <w:rFonts w:ascii="Calibri" w:hAnsi="Calibri" w:cs="Calibri"/>
                <w:color w:val="000000"/>
                <w:shd w:val="clear" w:color="auto" w:fill="FFFFFF"/>
              </w:rPr>
              <w:t>Analyser une représentation graphique (allure de la courbe) afin de déterminer le type de fonction en jeu</w:t>
            </w:r>
          </w:p>
          <w:p w14:paraId="7C8E10E9" w14:textId="3F322B47" w:rsidR="00C710D7" w:rsidRPr="00111313" w:rsidRDefault="00111313" w:rsidP="00111313">
            <w:pPr>
              <w:pStyle w:val="paragraph"/>
              <w:numPr>
                <w:ilvl w:val="0"/>
                <w:numId w:val="9"/>
              </w:numPr>
              <w:jc w:val="both"/>
              <w:rPr>
                <w:rStyle w:val="normaltextrun"/>
                <w:rFonts w:ascii="Arial" w:hAnsi="Arial" w:cs="Arial"/>
              </w:rPr>
            </w:pPr>
            <w:r>
              <w:rPr>
                <w:rStyle w:val="normaltextrun"/>
                <w:rFonts w:ascii="Calibri" w:hAnsi="Calibri" w:cs="Calibri"/>
                <w:color w:val="000000"/>
                <w:sz w:val="22"/>
                <w:szCs w:val="22"/>
                <w:shd w:val="clear" w:color="auto" w:fill="FFFFFF"/>
              </w:rPr>
              <w:t>Considérer la règle d’une fonction (ou la régularité dans la variation des variables) comme un outil pour interpoler ou extrapoler, et l’utiliser pour trouver des valeurs</w:t>
            </w:r>
          </w:p>
          <w:p w14:paraId="5F186EF4" w14:textId="77777777" w:rsidR="00111313" w:rsidRPr="00111313" w:rsidRDefault="00111313" w:rsidP="00111313">
            <w:pPr>
              <w:pStyle w:val="paragraph"/>
              <w:numPr>
                <w:ilvl w:val="0"/>
                <w:numId w:val="9"/>
              </w:numPr>
              <w:jc w:val="both"/>
              <w:rPr>
                <w:rStyle w:val="normaltextrun"/>
                <w:rFonts w:ascii="Arial" w:hAnsi="Arial" w:cs="Arial"/>
              </w:rPr>
            </w:pPr>
            <w:r>
              <w:rPr>
                <w:rStyle w:val="normaltextrun"/>
                <w:rFonts w:ascii="Calibri" w:hAnsi="Calibri" w:cs="Calibri"/>
                <w:color w:val="000000"/>
                <w:bdr w:val="none" w:sz="0" w:space="0" w:color="auto" w:frame="1"/>
              </w:rPr>
              <w:t>Faire une esquisse graphique à partir des données fournies et des points de la table</w:t>
            </w:r>
          </w:p>
          <w:p w14:paraId="30CC15B8" w14:textId="454B5F50" w:rsidR="00111313" w:rsidRDefault="00111313" w:rsidP="00111313">
            <w:pPr>
              <w:pStyle w:val="paragraph"/>
              <w:numPr>
                <w:ilvl w:val="0"/>
                <w:numId w:val="9"/>
              </w:numPr>
              <w:jc w:val="both"/>
              <w:rPr>
                <w:rFonts w:ascii="Arial" w:hAnsi="Arial" w:cs="Arial"/>
              </w:rPr>
            </w:pPr>
            <w:r>
              <w:rPr>
                <w:rStyle w:val="normaltextrun"/>
                <w:rFonts w:ascii="Calibri" w:hAnsi="Calibri" w:cs="Calibri"/>
                <w:color w:val="000000"/>
                <w:shd w:val="clear" w:color="auto" w:fill="FFFFFF"/>
              </w:rPr>
              <w:t>Vérifier, dans une table de valeurs, s’il y a constance dans la variation des valeurs de la variable indépendante, et si c’est le cas, vérifier comment se comporte la variable dépendante afin de trouver le type de fonction en jeu</w:t>
            </w:r>
          </w:p>
        </w:tc>
      </w:tr>
      <w:tr w:rsidR="00037B49" w14:paraId="7D41AFCC" w14:textId="77777777" w:rsidTr="008C68B7">
        <w:tc>
          <w:tcPr>
            <w:tcW w:w="10436" w:type="dxa"/>
            <w:gridSpan w:val="2"/>
            <w:tcBorders>
              <w:top w:val="single" w:sz="12" w:space="0" w:color="auto"/>
              <w:left w:val="single" w:sz="12" w:space="0" w:color="auto"/>
              <w:bottom w:val="single" w:sz="12" w:space="0" w:color="auto"/>
              <w:right w:val="single" w:sz="12" w:space="0" w:color="auto"/>
            </w:tcBorders>
          </w:tcPr>
          <w:p w14:paraId="5C021068" w14:textId="3AD12143" w:rsidR="00037B49" w:rsidRPr="00F4727A" w:rsidRDefault="00037B49" w:rsidP="00037B49">
            <w:pPr>
              <w:pStyle w:val="paragraph"/>
              <w:jc w:val="both"/>
              <w:textAlignment w:val="baseline"/>
              <w:rPr>
                <w:rFonts w:ascii="Arial" w:hAnsi="Arial" w:cs="Arial"/>
                <w:b/>
                <w:sz w:val="22"/>
                <w:szCs w:val="22"/>
              </w:rPr>
            </w:pPr>
            <w:r w:rsidRPr="00F4727A">
              <w:rPr>
                <w:rStyle w:val="normaltextrun"/>
                <w:rFonts w:ascii="Arial" w:hAnsi="Arial" w:cs="Arial"/>
                <w:b/>
                <w:sz w:val="22"/>
                <w:szCs w:val="22"/>
                <w:lang w:val="fr-CA"/>
              </w:rPr>
              <w:t>Savoirs (notions, concepts) </w:t>
            </w:r>
          </w:p>
          <w:p w14:paraId="3545D44A" w14:textId="77777777" w:rsidR="00037B49" w:rsidRPr="00111313" w:rsidRDefault="00111313" w:rsidP="00111313">
            <w:pPr>
              <w:pStyle w:val="Paragraphedeliste"/>
              <w:numPr>
                <w:ilvl w:val="0"/>
                <w:numId w:val="9"/>
              </w:numPr>
              <w:rPr>
                <w:rFonts w:ascii="Arial" w:hAnsi="Arial" w:cs="Arial"/>
                <w:b/>
              </w:rPr>
            </w:pPr>
            <w:r>
              <w:t>Fonction en escalier</w:t>
            </w:r>
          </w:p>
          <w:p w14:paraId="0EA223BD" w14:textId="4895C8D1" w:rsidR="00111313" w:rsidRPr="00111313" w:rsidRDefault="00111313" w:rsidP="00111313">
            <w:pPr>
              <w:pStyle w:val="Paragraphedeliste"/>
              <w:rPr>
                <w:rFonts w:ascii="Arial" w:hAnsi="Arial" w:cs="Arial"/>
                <w:b/>
              </w:rPr>
            </w:pPr>
          </w:p>
        </w:tc>
      </w:tr>
      <w:tr w:rsidR="00C710D7" w14:paraId="3857766A" w14:textId="77777777" w:rsidTr="008C68B7">
        <w:tc>
          <w:tcPr>
            <w:tcW w:w="10436" w:type="dxa"/>
            <w:gridSpan w:val="2"/>
            <w:tcBorders>
              <w:top w:val="single" w:sz="12" w:space="0" w:color="auto"/>
              <w:left w:val="single" w:sz="12" w:space="0" w:color="auto"/>
              <w:bottom w:val="single" w:sz="12" w:space="0" w:color="auto"/>
              <w:right w:val="single" w:sz="12" w:space="0" w:color="auto"/>
            </w:tcBorders>
          </w:tcPr>
          <w:p w14:paraId="4B4BDC83" w14:textId="5A8D2315" w:rsidR="00C710D7" w:rsidRPr="00111313" w:rsidRDefault="00C710D7" w:rsidP="00111313">
            <w:pPr>
              <w:pStyle w:val="paragraph"/>
              <w:jc w:val="both"/>
              <w:textAlignment w:val="baseline"/>
              <w:rPr>
                <w:rFonts w:ascii="Arial" w:hAnsi="Arial" w:cs="Arial"/>
                <w:b/>
                <w:color w:val="262626"/>
                <w:sz w:val="22"/>
                <w:szCs w:val="22"/>
              </w:rPr>
            </w:pPr>
            <w:r w:rsidRPr="00F4727A">
              <w:rPr>
                <w:rStyle w:val="normaltextrun"/>
                <w:rFonts w:ascii="Arial" w:hAnsi="Arial" w:cs="Arial"/>
                <w:b/>
                <w:color w:val="262626"/>
                <w:sz w:val="22"/>
                <w:szCs w:val="22"/>
                <w:lang w:val="fr-CA"/>
              </w:rPr>
              <w:t>Famille de situations</w:t>
            </w:r>
            <w:r w:rsidR="00111313">
              <w:rPr>
                <w:rStyle w:val="normaltextrun"/>
                <w:rFonts w:ascii="Arial" w:hAnsi="Arial" w:cs="Arial"/>
                <w:b/>
                <w:color w:val="262626"/>
                <w:sz w:val="22"/>
                <w:szCs w:val="22"/>
                <w:lang w:val="fr-CA"/>
              </w:rPr>
              <w:t> </w:t>
            </w:r>
            <w:r w:rsidR="00111313">
              <w:rPr>
                <w:rStyle w:val="eop"/>
              </w:rPr>
              <w:t>: Relation entre quantités</w:t>
            </w:r>
          </w:p>
        </w:tc>
      </w:tr>
      <w:tr w:rsidR="00C710D7" w14:paraId="23A6ABD5" w14:textId="77777777" w:rsidTr="008C68B7">
        <w:tc>
          <w:tcPr>
            <w:tcW w:w="10436" w:type="dxa"/>
            <w:gridSpan w:val="2"/>
            <w:tcBorders>
              <w:top w:val="single" w:sz="12" w:space="0" w:color="auto"/>
              <w:left w:val="single" w:sz="12" w:space="0" w:color="auto"/>
              <w:bottom w:val="single" w:sz="12" w:space="0" w:color="auto"/>
              <w:right w:val="single" w:sz="12" w:space="0" w:color="auto"/>
            </w:tcBorders>
          </w:tcPr>
          <w:p w14:paraId="6B4B73CA" w14:textId="77777777" w:rsidR="00C710D7" w:rsidRPr="005465C9" w:rsidRDefault="00C710D7" w:rsidP="00C710D7">
            <w:pPr>
              <w:pStyle w:val="paragraph"/>
              <w:jc w:val="both"/>
              <w:textAlignment w:val="baseline"/>
              <w:rPr>
                <w:rFonts w:ascii="Arial" w:hAnsi="Arial" w:cs="Arial"/>
                <w:b/>
                <w:color w:val="262626"/>
                <w:sz w:val="22"/>
                <w:szCs w:val="22"/>
              </w:rPr>
            </w:pPr>
            <w:r w:rsidRPr="005465C9">
              <w:rPr>
                <w:rStyle w:val="normaltextrun"/>
                <w:rFonts w:ascii="Arial" w:hAnsi="Arial" w:cs="Arial"/>
                <w:b/>
                <w:color w:val="262626"/>
                <w:sz w:val="22"/>
                <w:szCs w:val="22"/>
                <w:lang w:val="fr-CA"/>
              </w:rPr>
              <w:t>Catégorie d’actions ou procédés intégrateurs</w:t>
            </w:r>
            <w:r w:rsidRPr="005465C9">
              <w:rPr>
                <w:rStyle w:val="eop"/>
                <w:rFonts w:ascii="Arial" w:hAnsi="Arial" w:cs="Arial"/>
                <w:b/>
                <w:color w:val="262626"/>
                <w:sz w:val="22"/>
                <w:szCs w:val="22"/>
              </w:rPr>
              <w:t> </w:t>
            </w:r>
          </w:p>
          <w:p w14:paraId="48A6076A" w14:textId="77777777" w:rsidR="00C710D7" w:rsidRPr="008D719C" w:rsidRDefault="00C710D7" w:rsidP="00C710D7">
            <w:pPr>
              <w:pStyle w:val="paragraph"/>
              <w:jc w:val="both"/>
              <w:textAlignment w:val="baseline"/>
              <w:rPr>
                <w:rFonts w:ascii="Arial" w:hAnsi="Arial" w:cs="Arial"/>
                <w:color w:val="262626"/>
                <w:sz w:val="22"/>
                <w:szCs w:val="22"/>
              </w:rPr>
            </w:pPr>
            <w:r w:rsidRPr="008D719C">
              <w:rPr>
                <w:rStyle w:val="normaltextrun"/>
                <w:rFonts w:ascii="Arial" w:hAnsi="Arial" w:cs="Arial"/>
                <w:color w:val="262626"/>
                <w:sz w:val="22"/>
                <w:szCs w:val="22"/>
                <w:lang w:val="fr-CA"/>
              </w:rPr>
              <w:t>Modélisation algébrique</w:t>
            </w:r>
            <w:r w:rsidRPr="008D719C">
              <w:rPr>
                <w:rStyle w:val="eop"/>
                <w:rFonts w:ascii="Arial" w:hAnsi="Arial" w:cs="Arial"/>
                <w:color w:val="262626"/>
                <w:sz w:val="22"/>
                <w:szCs w:val="22"/>
              </w:rPr>
              <w:t> </w:t>
            </w:r>
          </w:p>
          <w:p w14:paraId="5BDDE052" w14:textId="77777777" w:rsidR="00C710D7" w:rsidRPr="008D719C" w:rsidRDefault="00C710D7" w:rsidP="008D5F39">
            <w:pPr>
              <w:pStyle w:val="paragraph"/>
              <w:numPr>
                <w:ilvl w:val="0"/>
                <w:numId w:val="5"/>
              </w:numPr>
              <w:jc w:val="both"/>
              <w:textAlignment w:val="baseline"/>
              <w:rPr>
                <w:rFonts w:ascii="Arial" w:hAnsi="Arial" w:cs="Arial"/>
                <w:sz w:val="22"/>
                <w:szCs w:val="22"/>
              </w:rPr>
            </w:pPr>
            <w:r w:rsidRPr="008D719C">
              <w:rPr>
                <w:rStyle w:val="normaltextrun"/>
                <w:rFonts w:ascii="Arial" w:hAnsi="Arial" w:cs="Arial"/>
                <w:sz w:val="22"/>
                <w:szCs w:val="22"/>
                <w:lang w:val="fr-CA"/>
              </w:rPr>
              <w:t>Détermination de valeurs inconnues à l’aide de modèles algébriques ;</w:t>
            </w:r>
            <w:r w:rsidRPr="008D719C">
              <w:rPr>
                <w:rStyle w:val="eop"/>
                <w:rFonts w:ascii="Arial" w:hAnsi="Arial" w:cs="Arial"/>
                <w:sz w:val="22"/>
                <w:szCs w:val="22"/>
              </w:rPr>
              <w:t> </w:t>
            </w:r>
          </w:p>
          <w:p w14:paraId="69F3831A" w14:textId="77777777" w:rsidR="00C710D7" w:rsidRDefault="00C710D7" w:rsidP="008D5F39">
            <w:pPr>
              <w:pStyle w:val="paragraph"/>
              <w:numPr>
                <w:ilvl w:val="0"/>
                <w:numId w:val="5"/>
              </w:numPr>
              <w:jc w:val="both"/>
              <w:textAlignment w:val="baseline"/>
              <w:rPr>
                <w:rStyle w:val="eop"/>
                <w:rFonts w:ascii="Arial" w:hAnsi="Arial" w:cs="Arial"/>
                <w:sz w:val="22"/>
                <w:szCs w:val="22"/>
              </w:rPr>
            </w:pPr>
            <w:r w:rsidRPr="008D719C">
              <w:rPr>
                <w:rStyle w:val="normaltextrun"/>
                <w:rFonts w:ascii="Arial" w:hAnsi="Arial" w:cs="Arial"/>
                <w:sz w:val="22"/>
                <w:szCs w:val="22"/>
                <w:lang w:val="fr-CA"/>
              </w:rPr>
              <w:t>Représentation d’une situation par un modèle algébrique ;</w:t>
            </w:r>
            <w:r w:rsidRPr="008D719C">
              <w:rPr>
                <w:rStyle w:val="eop"/>
                <w:rFonts w:ascii="Arial" w:hAnsi="Arial" w:cs="Arial"/>
                <w:sz w:val="22"/>
                <w:szCs w:val="22"/>
              </w:rPr>
              <w:t> </w:t>
            </w:r>
          </w:p>
          <w:p w14:paraId="3ED59AF6" w14:textId="5BCDD3D5" w:rsidR="00C710D7" w:rsidRPr="00111313" w:rsidRDefault="008D5F39" w:rsidP="00111313">
            <w:pPr>
              <w:pStyle w:val="paragraph"/>
              <w:numPr>
                <w:ilvl w:val="0"/>
                <w:numId w:val="5"/>
              </w:numPr>
              <w:jc w:val="both"/>
              <w:textAlignment w:val="baseline"/>
              <w:rPr>
                <w:rFonts w:ascii="Arial" w:hAnsi="Arial" w:cs="Arial"/>
                <w:sz w:val="22"/>
                <w:szCs w:val="22"/>
              </w:rPr>
            </w:pPr>
            <w:r w:rsidRPr="008D5F39">
              <w:rPr>
                <w:rStyle w:val="normaltextrun"/>
                <w:rFonts w:ascii="Arial" w:hAnsi="Arial" w:cs="Arial"/>
                <w:sz w:val="22"/>
                <w:szCs w:val="22"/>
                <w:lang w:val="fr-CA"/>
              </w:rPr>
              <w:t>Interpolation ou extrapolation à partir d’un modèle algébrique ;</w:t>
            </w:r>
            <w:r w:rsidRPr="008D5F39">
              <w:rPr>
                <w:rStyle w:val="eop"/>
                <w:rFonts w:ascii="Arial" w:hAnsi="Arial" w:cs="Arial"/>
                <w:sz w:val="22"/>
                <w:szCs w:val="22"/>
              </w:rPr>
              <w:t> </w:t>
            </w:r>
            <w:bookmarkStart w:id="0" w:name="_GoBack"/>
            <w:bookmarkEnd w:id="0"/>
          </w:p>
        </w:tc>
      </w:tr>
      <w:tr w:rsidR="00A122D7" w14:paraId="1AFA4443" w14:textId="77777777" w:rsidTr="008C68B7">
        <w:tc>
          <w:tcPr>
            <w:tcW w:w="10436" w:type="dxa"/>
            <w:gridSpan w:val="2"/>
            <w:tcBorders>
              <w:top w:val="single" w:sz="12" w:space="0" w:color="auto"/>
              <w:left w:val="single" w:sz="12" w:space="0" w:color="auto"/>
              <w:bottom w:val="single" w:sz="12" w:space="0" w:color="auto"/>
              <w:right w:val="single" w:sz="12" w:space="0" w:color="auto"/>
            </w:tcBorders>
          </w:tcPr>
          <w:p w14:paraId="6FCBB25C" w14:textId="6C42EEEE" w:rsidR="00A122D7" w:rsidRPr="005465C9" w:rsidRDefault="00CD6188" w:rsidP="00C710D7">
            <w:pPr>
              <w:pStyle w:val="paragraph"/>
              <w:jc w:val="both"/>
              <w:textAlignment w:val="baseline"/>
              <w:rPr>
                <w:rStyle w:val="normaltextrun"/>
                <w:rFonts w:ascii="Arial" w:hAnsi="Arial" w:cs="Arial"/>
                <w:b/>
                <w:color w:val="262626" w:themeColor="text1" w:themeTint="D9"/>
                <w:lang w:val="fr-CA"/>
              </w:rPr>
            </w:pPr>
            <w:r w:rsidRPr="005465C9">
              <w:rPr>
                <w:rStyle w:val="normaltextrun"/>
                <w:rFonts w:ascii="Arial" w:hAnsi="Arial" w:cs="Arial"/>
                <w:b/>
                <w:color w:val="262626" w:themeColor="text1" w:themeTint="D9"/>
                <w:lang w:val="fr-CA"/>
              </w:rPr>
              <w:t>Autres informations pertinentes</w:t>
            </w:r>
          </w:p>
          <w:p w14:paraId="5E346457" w14:textId="3F8F2CAD" w:rsidR="00312AAE" w:rsidRDefault="00312AAE" w:rsidP="00C710D7">
            <w:pPr>
              <w:pStyle w:val="paragraph"/>
              <w:jc w:val="both"/>
              <w:textAlignment w:val="baseline"/>
              <w:rPr>
                <w:rStyle w:val="normaltextrun"/>
                <w:rFonts w:ascii="Arial" w:hAnsi="Arial" w:cs="Arial"/>
                <w:color w:val="262626" w:themeColor="text1" w:themeTint="D9"/>
                <w:sz w:val="22"/>
                <w:szCs w:val="22"/>
                <w:lang w:val="fr-CA"/>
              </w:rPr>
            </w:pPr>
          </w:p>
        </w:tc>
      </w:tr>
    </w:tbl>
    <w:p w14:paraId="65192BCA" w14:textId="77777777" w:rsidR="00C710D7" w:rsidRDefault="00C710D7">
      <w:pPr>
        <w:rPr>
          <w:rFonts w:ascii="Arial" w:hAnsi="Arial" w:cs="Arial"/>
        </w:rPr>
      </w:pPr>
    </w:p>
    <w:p w14:paraId="6BE3D67B" w14:textId="77777777" w:rsidR="00361F15" w:rsidRDefault="00361F15" w:rsidP="00C710D7">
      <w:pPr>
        <w:pStyle w:val="paragraph"/>
        <w:jc w:val="both"/>
        <w:textAlignment w:val="baseline"/>
        <w:rPr>
          <w:rStyle w:val="normaltextrun"/>
          <w:rFonts w:ascii="Calibri Light" w:hAnsi="Calibri Light" w:cs="Calibri Light"/>
          <w:sz w:val="56"/>
          <w:szCs w:val="56"/>
          <w:lang w:val="fr-CA"/>
        </w:rPr>
      </w:pPr>
    </w:p>
    <w:sectPr w:rsidR="00361F15" w:rsidSect="00361F1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49B4"/>
    <w:multiLevelType w:val="multilevel"/>
    <w:tmpl w:val="A4C6C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D560AD"/>
    <w:multiLevelType w:val="multilevel"/>
    <w:tmpl w:val="55807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2A7394"/>
    <w:multiLevelType w:val="multilevel"/>
    <w:tmpl w:val="7786C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72A755E"/>
    <w:multiLevelType w:val="multilevel"/>
    <w:tmpl w:val="AF5E57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D2569BF"/>
    <w:multiLevelType w:val="multilevel"/>
    <w:tmpl w:val="0340E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2947596"/>
    <w:multiLevelType w:val="hybridMultilevel"/>
    <w:tmpl w:val="E35CC432"/>
    <w:lvl w:ilvl="0" w:tplc="CC4E8416">
      <w:numFmt w:val="bullet"/>
      <w:lvlText w:val="-"/>
      <w:lvlJc w:val="left"/>
      <w:pPr>
        <w:ind w:left="720" w:hanging="360"/>
      </w:pPr>
      <w:rPr>
        <w:rFonts w:ascii="Arial" w:eastAsia="Times New Roman" w:hAnsi="Arial" w:cs="Aria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6" w15:restartNumberingAfterBreak="0">
    <w:nsid w:val="499528F6"/>
    <w:multiLevelType w:val="multilevel"/>
    <w:tmpl w:val="44A6E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70C13F5"/>
    <w:multiLevelType w:val="multilevel"/>
    <w:tmpl w:val="9E7EE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ABB521D"/>
    <w:multiLevelType w:val="multilevel"/>
    <w:tmpl w:val="5964C722"/>
    <w:lvl w:ilvl="0">
      <w:start w:val="1"/>
      <w:numFmt w:val="decimal"/>
      <w:lvlText w:val="%1."/>
      <w:lvlJc w:val="left"/>
      <w:pPr>
        <w:tabs>
          <w:tab w:val="num" w:pos="720"/>
        </w:tabs>
        <w:ind w:left="720" w:hanging="360"/>
      </w:pPr>
      <w:rPr>
        <w:rFonts w:ascii="Arial" w:eastAsia="Times New Roman"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1"/>
  </w:num>
  <w:num w:numId="4">
    <w:abstractNumId w:val="2"/>
  </w:num>
  <w:num w:numId="5">
    <w:abstractNumId w:val="3"/>
  </w:num>
  <w:num w:numId="6">
    <w:abstractNumId w:val="7"/>
  </w:num>
  <w:num w:numId="7">
    <w:abstractNumId w:val="4"/>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0F93"/>
    <w:rsid w:val="00037B49"/>
    <w:rsid w:val="0009359A"/>
    <w:rsid w:val="001005B0"/>
    <w:rsid w:val="00111313"/>
    <w:rsid w:val="001B647B"/>
    <w:rsid w:val="002D42FE"/>
    <w:rsid w:val="00310FAC"/>
    <w:rsid w:val="00312AAE"/>
    <w:rsid w:val="003171C2"/>
    <w:rsid w:val="00321968"/>
    <w:rsid w:val="00361F15"/>
    <w:rsid w:val="0046544B"/>
    <w:rsid w:val="00495859"/>
    <w:rsid w:val="004A0399"/>
    <w:rsid w:val="004D581B"/>
    <w:rsid w:val="0050179A"/>
    <w:rsid w:val="005465C9"/>
    <w:rsid w:val="0055543F"/>
    <w:rsid w:val="0056500E"/>
    <w:rsid w:val="0064345F"/>
    <w:rsid w:val="00662EE7"/>
    <w:rsid w:val="00675165"/>
    <w:rsid w:val="008303CE"/>
    <w:rsid w:val="008C1BFB"/>
    <w:rsid w:val="008C68B7"/>
    <w:rsid w:val="008D5F39"/>
    <w:rsid w:val="008D719C"/>
    <w:rsid w:val="00910F93"/>
    <w:rsid w:val="00A122D7"/>
    <w:rsid w:val="00A66027"/>
    <w:rsid w:val="00A72FA9"/>
    <w:rsid w:val="00B03BA6"/>
    <w:rsid w:val="00B41833"/>
    <w:rsid w:val="00BD7FB1"/>
    <w:rsid w:val="00BF628A"/>
    <w:rsid w:val="00C03448"/>
    <w:rsid w:val="00C55437"/>
    <w:rsid w:val="00C710D7"/>
    <w:rsid w:val="00CC3F46"/>
    <w:rsid w:val="00CD6188"/>
    <w:rsid w:val="00E0550B"/>
    <w:rsid w:val="00E4037E"/>
    <w:rsid w:val="00EA371E"/>
    <w:rsid w:val="00F31DFF"/>
    <w:rsid w:val="00F4727A"/>
    <w:rsid w:val="00F6665D"/>
    <w:rsid w:val="06E643AD"/>
    <w:rsid w:val="0C562D38"/>
    <w:rsid w:val="60DAD136"/>
    <w:rsid w:val="6D7C7F6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2957B"/>
  <w15:chartTrackingRefBased/>
  <w15:docId w15:val="{B9680557-2C43-43BC-94BC-073E6C4C4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aragraph">
    <w:name w:val="paragraph"/>
    <w:basedOn w:val="Normal"/>
    <w:rsid w:val="00361F15"/>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361F15"/>
  </w:style>
  <w:style w:type="character" w:customStyle="1" w:styleId="eop">
    <w:name w:val="eop"/>
    <w:basedOn w:val="Policepardfaut"/>
    <w:rsid w:val="00361F15"/>
  </w:style>
  <w:style w:type="table" w:styleId="Grilledutableau">
    <w:name w:val="Table Grid"/>
    <w:basedOn w:val="TableauNormal"/>
    <w:uiPriority w:val="39"/>
    <w:rsid w:val="00361F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1113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425109">
      <w:bodyDiv w:val="1"/>
      <w:marLeft w:val="0"/>
      <w:marRight w:val="0"/>
      <w:marTop w:val="0"/>
      <w:marBottom w:val="0"/>
      <w:divBdr>
        <w:top w:val="none" w:sz="0" w:space="0" w:color="auto"/>
        <w:left w:val="none" w:sz="0" w:space="0" w:color="auto"/>
        <w:bottom w:val="none" w:sz="0" w:space="0" w:color="auto"/>
        <w:right w:val="none" w:sz="0" w:space="0" w:color="auto"/>
      </w:divBdr>
      <w:divsChild>
        <w:div w:id="63577414">
          <w:marLeft w:val="0"/>
          <w:marRight w:val="0"/>
          <w:marTop w:val="0"/>
          <w:marBottom w:val="0"/>
          <w:divBdr>
            <w:top w:val="none" w:sz="0" w:space="0" w:color="auto"/>
            <w:left w:val="none" w:sz="0" w:space="0" w:color="auto"/>
            <w:bottom w:val="none" w:sz="0" w:space="0" w:color="auto"/>
            <w:right w:val="none" w:sz="0" w:space="0" w:color="auto"/>
          </w:divBdr>
          <w:divsChild>
            <w:div w:id="1842037564">
              <w:marLeft w:val="0"/>
              <w:marRight w:val="0"/>
              <w:marTop w:val="0"/>
              <w:marBottom w:val="0"/>
              <w:divBdr>
                <w:top w:val="none" w:sz="0" w:space="0" w:color="auto"/>
                <w:left w:val="none" w:sz="0" w:space="0" w:color="auto"/>
                <w:bottom w:val="none" w:sz="0" w:space="0" w:color="auto"/>
                <w:right w:val="none" w:sz="0" w:space="0" w:color="auto"/>
              </w:divBdr>
            </w:div>
          </w:divsChild>
        </w:div>
        <w:div w:id="1296982803">
          <w:marLeft w:val="0"/>
          <w:marRight w:val="0"/>
          <w:marTop w:val="0"/>
          <w:marBottom w:val="0"/>
          <w:divBdr>
            <w:top w:val="none" w:sz="0" w:space="0" w:color="auto"/>
            <w:left w:val="none" w:sz="0" w:space="0" w:color="auto"/>
            <w:bottom w:val="none" w:sz="0" w:space="0" w:color="auto"/>
            <w:right w:val="none" w:sz="0" w:space="0" w:color="auto"/>
          </w:divBdr>
          <w:divsChild>
            <w:div w:id="578901357">
              <w:marLeft w:val="0"/>
              <w:marRight w:val="0"/>
              <w:marTop w:val="0"/>
              <w:marBottom w:val="0"/>
              <w:divBdr>
                <w:top w:val="none" w:sz="0" w:space="0" w:color="auto"/>
                <w:left w:val="none" w:sz="0" w:space="0" w:color="auto"/>
                <w:bottom w:val="none" w:sz="0" w:space="0" w:color="auto"/>
                <w:right w:val="none" w:sz="0" w:space="0" w:color="auto"/>
              </w:divBdr>
            </w:div>
            <w:div w:id="1687898249">
              <w:marLeft w:val="0"/>
              <w:marRight w:val="0"/>
              <w:marTop w:val="0"/>
              <w:marBottom w:val="0"/>
              <w:divBdr>
                <w:top w:val="none" w:sz="0" w:space="0" w:color="auto"/>
                <w:left w:val="none" w:sz="0" w:space="0" w:color="auto"/>
                <w:bottom w:val="none" w:sz="0" w:space="0" w:color="auto"/>
                <w:right w:val="none" w:sz="0" w:space="0" w:color="auto"/>
              </w:divBdr>
            </w:div>
            <w:div w:id="1793015758">
              <w:marLeft w:val="0"/>
              <w:marRight w:val="0"/>
              <w:marTop w:val="0"/>
              <w:marBottom w:val="0"/>
              <w:divBdr>
                <w:top w:val="none" w:sz="0" w:space="0" w:color="auto"/>
                <w:left w:val="none" w:sz="0" w:space="0" w:color="auto"/>
                <w:bottom w:val="none" w:sz="0" w:space="0" w:color="auto"/>
                <w:right w:val="none" w:sz="0" w:space="0" w:color="auto"/>
              </w:divBdr>
            </w:div>
          </w:divsChild>
        </w:div>
        <w:div w:id="1649433149">
          <w:marLeft w:val="0"/>
          <w:marRight w:val="0"/>
          <w:marTop w:val="0"/>
          <w:marBottom w:val="0"/>
          <w:divBdr>
            <w:top w:val="none" w:sz="0" w:space="0" w:color="auto"/>
            <w:left w:val="none" w:sz="0" w:space="0" w:color="auto"/>
            <w:bottom w:val="none" w:sz="0" w:space="0" w:color="auto"/>
            <w:right w:val="none" w:sz="0" w:space="0" w:color="auto"/>
          </w:divBdr>
          <w:divsChild>
            <w:div w:id="15741604">
              <w:marLeft w:val="0"/>
              <w:marRight w:val="0"/>
              <w:marTop w:val="0"/>
              <w:marBottom w:val="0"/>
              <w:divBdr>
                <w:top w:val="none" w:sz="0" w:space="0" w:color="auto"/>
                <w:left w:val="none" w:sz="0" w:space="0" w:color="auto"/>
                <w:bottom w:val="none" w:sz="0" w:space="0" w:color="auto"/>
                <w:right w:val="none" w:sz="0" w:space="0" w:color="auto"/>
              </w:divBdr>
            </w:div>
          </w:divsChild>
        </w:div>
        <w:div w:id="2011444779">
          <w:marLeft w:val="0"/>
          <w:marRight w:val="0"/>
          <w:marTop w:val="0"/>
          <w:marBottom w:val="0"/>
          <w:divBdr>
            <w:top w:val="none" w:sz="0" w:space="0" w:color="auto"/>
            <w:left w:val="none" w:sz="0" w:space="0" w:color="auto"/>
            <w:bottom w:val="none" w:sz="0" w:space="0" w:color="auto"/>
            <w:right w:val="none" w:sz="0" w:space="0" w:color="auto"/>
          </w:divBdr>
          <w:divsChild>
            <w:div w:id="283927454">
              <w:marLeft w:val="0"/>
              <w:marRight w:val="0"/>
              <w:marTop w:val="0"/>
              <w:marBottom w:val="0"/>
              <w:divBdr>
                <w:top w:val="none" w:sz="0" w:space="0" w:color="auto"/>
                <w:left w:val="none" w:sz="0" w:space="0" w:color="auto"/>
                <w:bottom w:val="none" w:sz="0" w:space="0" w:color="auto"/>
                <w:right w:val="none" w:sz="0" w:space="0" w:color="auto"/>
              </w:divBdr>
            </w:div>
            <w:div w:id="1306473198">
              <w:marLeft w:val="0"/>
              <w:marRight w:val="0"/>
              <w:marTop w:val="0"/>
              <w:marBottom w:val="0"/>
              <w:divBdr>
                <w:top w:val="none" w:sz="0" w:space="0" w:color="auto"/>
                <w:left w:val="none" w:sz="0" w:space="0" w:color="auto"/>
                <w:bottom w:val="none" w:sz="0" w:space="0" w:color="auto"/>
                <w:right w:val="none" w:sz="0" w:space="0" w:color="auto"/>
              </w:divBdr>
            </w:div>
            <w:div w:id="1728990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265195">
      <w:bodyDiv w:val="1"/>
      <w:marLeft w:val="0"/>
      <w:marRight w:val="0"/>
      <w:marTop w:val="0"/>
      <w:marBottom w:val="0"/>
      <w:divBdr>
        <w:top w:val="none" w:sz="0" w:space="0" w:color="auto"/>
        <w:left w:val="none" w:sz="0" w:space="0" w:color="auto"/>
        <w:bottom w:val="none" w:sz="0" w:space="0" w:color="auto"/>
        <w:right w:val="none" w:sz="0" w:space="0" w:color="auto"/>
      </w:divBdr>
      <w:divsChild>
        <w:div w:id="63795278">
          <w:marLeft w:val="0"/>
          <w:marRight w:val="0"/>
          <w:marTop w:val="0"/>
          <w:marBottom w:val="0"/>
          <w:divBdr>
            <w:top w:val="none" w:sz="0" w:space="0" w:color="auto"/>
            <w:left w:val="none" w:sz="0" w:space="0" w:color="auto"/>
            <w:bottom w:val="none" w:sz="0" w:space="0" w:color="auto"/>
            <w:right w:val="none" w:sz="0" w:space="0" w:color="auto"/>
          </w:divBdr>
        </w:div>
        <w:div w:id="397896756">
          <w:marLeft w:val="0"/>
          <w:marRight w:val="0"/>
          <w:marTop w:val="0"/>
          <w:marBottom w:val="0"/>
          <w:divBdr>
            <w:top w:val="none" w:sz="0" w:space="0" w:color="auto"/>
            <w:left w:val="none" w:sz="0" w:space="0" w:color="auto"/>
            <w:bottom w:val="none" w:sz="0" w:space="0" w:color="auto"/>
            <w:right w:val="none" w:sz="0" w:space="0" w:color="auto"/>
          </w:divBdr>
          <w:divsChild>
            <w:div w:id="913121026">
              <w:marLeft w:val="0"/>
              <w:marRight w:val="0"/>
              <w:marTop w:val="0"/>
              <w:marBottom w:val="0"/>
              <w:divBdr>
                <w:top w:val="none" w:sz="0" w:space="0" w:color="auto"/>
                <w:left w:val="none" w:sz="0" w:space="0" w:color="auto"/>
                <w:bottom w:val="none" w:sz="0" w:space="0" w:color="auto"/>
                <w:right w:val="none" w:sz="0" w:space="0" w:color="auto"/>
              </w:divBdr>
            </w:div>
            <w:div w:id="1515798908">
              <w:marLeft w:val="0"/>
              <w:marRight w:val="0"/>
              <w:marTop w:val="0"/>
              <w:marBottom w:val="0"/>
              <w:divBdr>
                <w:top w:val="none" w:sz="0" w:space="0" w:color="auto"/>
                <w:left w:val="none" w:sz="0" w:space="0" w:color="auto"/>
                <w:bottom w:val="none" w:sz="0" w:space="0" w:color="auto"/>
                <w:right w:val="none" w:sz="0" w:space="0" w:color="auto"/>
              </w:divBdr>
            </w:div>
          </w:divsChild>
        </w:div>
        <w:div w:id="491409799">
          <w:marLeft w:val="0"/>
          <w:marRight w:val="0"/>
          <w:marTop w:val="0"/>
          <w:marBottom w:val="0"/>
          <w:divBdr>
            <w:top w:val="none" w:sz="0" w:space="0" w:color="auto"/>
            <w:left w:val="none" w:sz="0" w:space="0" w:color="auto"/>
            <w:bottom w:val="none" w:sz="0" w:space="0" w:color="auto"/>
            <w:right w:val="none" w:sz="0" w:space="0" w:color="auto"/>
          </w:divBdr>
          <w:divsChild>
            <w:div w:id="829951798">
              <w:marLeft w:val="0"/>
              <w:marRight w:val="0"/>
              <w:marTop w:val="0"/>
              <w:marBottom w:val="0"/>
              <w:divBdr>
                <w:top w:val="none" w:sz="0" w:space="0" w:color="auto"/>
                <w:left w:val="none" w:sz="0" w:space="0" w:color="auto"/>
                <w:bottom w:val="none" w:sz="0" w:space="0" w:color="auto"/>
                <w:right w:val="none" w:sz="0" w:space="0" w:color="auto"/>
              </w:divBdr>
            </w:div>
            <w:div w:id="1123571364">
              <w:marLeft w:val="0"/>
              <w:marRight w:val="0"/>
              <w:marTop w:val="0"/>
              <w:marBottom w:val="0"/>
              <w:divBdr>
                <w:top w:val="none" w:sz="0" w:space="0" w:color="auto"/>
                <w:left w:val="none" w:sz="0" w:space="0" w:color="auto"/>
                <w:bottom w:val="none" w:sz="0" w:space="0" w:color="auto"/>
                <w:right w:val="none" w:sz="0" w:space="0" w:color="auto"/>
              </w:divBdr>
            </w:div>
            <w:div w:id="1985818210">
              <w:marLeft w:val="0"/>
              <w:marRight w:val="0"/>
              <w:marTop w:val="0"/>
              <w:marBottom w:val="0"/>
              <w:divBdr>
                <w:top w:val="none" w:sz="0" w:space="0" w:color="auto"/>
                <w:left w:val="none" w:sz="0" w:space="0" w:color="auto"/>
                <w:bottom w:val="none" w:sz="0" w:space="0" w:color="auto"/>
                <w:right w:val="none" w:sz="0" w:space="0" w:color="auto"/>
              </w:divBdr>
            </w:div>
          </w:divsChild>
        </w:div>
        <w:div w:id="1298532248">
          <w:marLeft w:val="0"/>
          <w:marRight w:val="0"/>
          <w:marTop w:val="0"/>
          <w:marBottom w:val="0"/>
          <w:divBdr>
            <w:top w:val="none" w:sz="0" w:space="0" w:color="auto"/>
            <w:left w:val="none" w:sz="0" w:space="0" w:color="auto"/>
            <w:bottom w:val="none" w:sz="0" w:space="0" w:color="auto"/>
            <w:right w:val="none" w:sz="0" w:space="0" w:color="auto"/>
          </w:divBdr>
        </w:div>
        <w:div w:id="1335721104">
          <w:marLeft w:val="0"/>
          <w:marRight w:val="0"/>
          <w:marTop w:val="0"/>
          <w:marBottom w:val="0"/>
          <w:divBdr>
            <w:top w:val="none" w:sz="0" w:space="0" w:color="auto"/>
            <w:left w:val="none" w:sz="0" w:space="0" w:color="auto"/>
            <w:bottom w:val="none" w:sz="0" w:space="0" w:color="auto"/>
            <w:right w:val="none" w:sz="0" w:space="0" w:color="auto"/>
          </w:divBdr>
        </w:div>
        <w:div w:id="1611743975">
          <w:marLeft w:val="0"/>
          <w:marRight w:val="0"/>
          <w:marTop w:val="0"/>
          <w:marBottom w:val="0"/>
          <w:divBdr>
            <w:top w:val="none" w:sz="0" w:space="0" w:color="auto"/>
            <w:left w:val="none" w:sz="0" w:space="0" w:color="auto"/>
            <w:bottom w:val="none" w:sz="0" w:space="0" w:color="auto"/>
            <w:right w:val="none" w:sz="0" w:space="0" w:color="auto"/>
          </w:divBdr>
        </w:div>
        <w:div w:id="2104492878">
          <w:marLeft w:val="0"/>
          <w:marRight w:val="0"/>
          <w:marTop w:val="0"/>
          <w:marBottom w:val="0"/>
          <w:divBdr>
            <w:top w:val="none" w:sz="0" w:space="0" w:color="auto"/>
            <w:left w:val="none" w:sz="0" w:space="0" w:color="auto"/>
            <w:bottom w:val="none" w:sz="0" w:space="0" w:color="auto"/>
            <w:right w:val="none" w:sz="0" w:space="0" w:color="auto"/>
          </w:divBdr>
        </w:div>
        <w:div w:id="2105225349">
          <w:marLeft w:val="0"/>
          <w:marRight w:val="0"/>
          <w:marTop w:val="0"/>
          <w:marBottom w:val="0"/>
          <w:divBdr>
            <w:top w:val="none" w:sz="0" w:space="0" w:color="auto"/>
            <w:left w:val="none" w:sz="0" w:space="0" w:color="auto"/>
            <w:bottom w:val="none" w:sz="0" w:space="0" w:color="auto"/>
            <w:right w:val="none" w:sz="0" w:space="0" w:color="auto"/>
          </w:divBdr>
          <w:divsChild>
            <w:div w:id="511385069">
              <w:marLeft w:val="0"/>
              <w:marRight w:val="0"/>
              <w:marTop w:val="0"/>
              <w:marBottom w:val="0"/>
              <w:divBdr>
                <w:top w:val="none" w:sz="0" w:space="0" w:color="auto"/>
                <w:left w:val="none" w:sz="0" w:space="0" w:color="auto"/>
                <w:bottom w:val="none" w:sz="0" w:space="0" w:color="auto"/>
                <w:right w:val="none" w:sz="0" w:space="0" w:color="auto"/>
              </w:divBdr>
            </w:div>
            <w:div w:id="63977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A514ED70F5FA45A071C78263CCA155" ma:contentTypeVersion="8" ma:contentTypeDescription="Crée un document." ma:contentTypeScope="" ma:versionID="3ce6558c1556caabe6fb741ae80c88fd">
  <xsd:schema xmlns:xsd="http://www.w3.org/2001/XMLSchema" xmlns:xs="http://www.w3.org/2001/XMLSchema" xmlns:p="http://schemas.microsoft.com/office/2006/metadata/properties" xmlns:ns2="566e8481-1068-4717-8c62-5db72b590333" xmlns:ns3="64b667f9-f0f7-4d27-9d43-d0a319d77c68" targetNamespace="http://schemas.microsoft.com/office/2006/metadata/properties" ma:root="true" ma:fieldsID="67029587fef26b796e19c373a66c8baa" ns2:_="" ns3:_="">
    <xsd:import namespace="566e8481-1068-4717-8c62-5db72b590333"/>
    <xsd:import namespace="64b667f9-f0f7-4d27-9d43-d0a319d77c6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6e8481-1068-4717-8c62-5db72b59033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b667f9-f0f7-4d27-9d43-d0a319d77c68"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3BAC4D-AA15-4745-840D-C6536011D0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6e8481-1068-4717-8c62-5db72b590333"/>
    <ds:schemaRef ds:uri="64b667f9-f0f7-4d27-9d43-d0a319d77c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16008A-4372-4ED6-90BE-E8D5795F5616}">
  <ds:schemaRefs>
    <ds:schemaRef ds:uri="http://schemas.openxmlformats.org/package/2006/metadata/core-properties"/>
    <ds:schemaRef ds:uri="64b667f9-f0f7-4d27-9d43-d0a319d77c68"/>
    <ds:schemaRef ds:uri="http://schemas.microsoft.com/office/2006/documentManagement/types"/>
    <ds:schemaRef ds:uri="http://schemas.microsoft.com/office/infopath/2007/PartnerControls"/>
    <ds:schemaRef ds:uri="http://purl.org/dc/elements/1.1/"/>
    <ds:schemaRef ds:uri="http://schemas.microsoft.com/office/2006/metadata/properties"/>
    <ds:schemaRef ds:uri="566e8481-1068-4717-8c62-5db72b590333"/>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46FE59FF-2225-4ADE-81C7-8E88A0AACB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262</Words>
  <Characters>1441</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Brigitte Labelle</dc:creator>
  <cp:keywords/>
  <dc:description/>
  <cp:lastModifiedBy>François Prévost-Lagacé</cp:lastModifiedBy>
  <cp:revision>3</cp:revision>
  <cp:lastPrinted>2019-02-25T16:27:00Z</cp:lastPrinted>
  <dcterms:created xsi:type="dcterms:W3CDTF">2019-03-26T15:15:00Z</dcterms:created>
  <dcterms:modified xsi:type="dcterms:W3CDTF">2019-03-26T15:21:00Z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0x010100B9A514ED70F5FA45A071C78263CCA155</vt:lpwstr>
  </property>
</Properties>
</file>